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APES EXAM REVIEW IN CRUNCH </w:t>
      </w:r>
      <w:r w:rsidDel="00000000" w:rsidR="00000000" w:rsidRPr="00000000">
        <w:rPr>
          <w:rtl w:val="0"/>
        </w:rPr>
      </w:r>
    </w:p>
    <w:tbl>
      <w:tblPr>
        <w:tblStyle w:val="Table1"/>
        <w:tblW w:w="146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8"/>
        <w:gridCol w:w="10614"/>
        <w:gridCol w:w="3044"/>
        <w:tblGridChange w:id="0">
          <w:tblGrid>
            <w:gridCol w:w="958"/>
            <w:gridCol w:w="10614"/>
            <w:gridCol w:w="3044"/>
          </w:tblGrid>
        </w:tblGridChange>
      </w:tblGrid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Unit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vertAlign w:val="baseline"/>
                <w:rtl w:val="0"/>
              </w:rPr>
              <w:t xml:space="preserve">Bozeman Science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I.     EARTH SYSTEMS AND RESOURCES  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Earth Science Concepts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Geologic time scale; plate tectonics, earthquakes, volcanism; seasons; solar intensity and latitude)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The Atmosphere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(Composition; structure; weather and climate; atmospheric circulation and the Coriolis Effect; atmosphere- ocean interactions; ENSO)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Global Water Resources and Use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Freshwater/saltwater; ocean circulation; agricultural, industrial, and domestic use; surface and groundwater issues; global problems; conservation)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Soil and Soil Dynamics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(Rock cycle; formation; composition; physical and chemical properties; main soil types; erosion and other soil problems; soil conservation)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i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002 - Environmental Systems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"http://www.bozemanscience.com/ap-es-002-environmental-systems"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003 - Geology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"http://www.bozemanscience.com/ap-es-003-geology"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004 - The Atmosphere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"http://www.bozemanscience.com/ap-es-004-the-atmosphere"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005 - Water Resources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"http://www.bozemanscience.com/ap-es-005-water-resources"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006 - Soil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"http://www.bozemanscience.com/ap-es-006-soil-soil-dynamics"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II.   THE LIVING WORLD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Ecosystem Structure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(Biological populations and communities; ecological niches; interactions among species; keystone species; species diversity and edge effects; major terrestrial and aquatic biomes)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Flow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(Photosynthesis and cellular respiration; food webs and trophic levels; ecological pyramids)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Ecosystem Diversity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(Biodiversity; natural selection; evolution; ecosystem succession)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Natural Ecosystem Change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(Climate shifts; species movement; ecological succession)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Natural Biogeochemical Cycles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(Carbon, nitrogen, phosphorous, sulfur, water, conservation of matter) </w:t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777777"/>
                <w:sz w:val="19"/>
                <w:szCs w:val="19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007 - Ecosystem Ecology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color w:val="777777"/>
                <w:sz w:val="19"/>
                <w:szCs w:val="19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008 - Energy Flow in Ecosystems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009 - Ecosystem Diversity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"http://www.bozemanscience.com/ap-es-009-ecosystem-diversity"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14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010 - Natural Ecosystem Change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"http://www.bozemanscience.com/ap-es-010-natural-ecosystem-change"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011 - Biogeochemical Cycles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"http://www.bozemanscience.com/ap-es-011-biogeochemical-cycles"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III.   POPULATION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Population Biology Concepts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(Population ecology; carrying capacity; reproductive strategies; survivorship)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Human Population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Human Population Dynamics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(Historical population sizes; distribution; fertility rates; growth rates and doubling times; demographic transition; age-structure diagrams)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Population Size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(Strategies for sustainability; case studies; national policies)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Impacts of Population Growth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(Hunger; disease; economic effects; resource use; habitat destruction)</w:t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16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012 - Population Ecology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013 - Human Population Dynamics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014 - Human Population Size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"http://www.bozemanscience.com/ap-es-014-human-population-size"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015 - Human Population Impacts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"http://www.bozemanscience.com/ap-es-015-human-population-impacts"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fldChar w:fldCharType="begin"/>
              <w:instrText xml:space="preserve"> HYPERLINK "http://www.bozemanscience.com/ap-es-015-human-population-impacts"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IV. LAND AND WATER USE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Agriculture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Feeding a growing population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(Human nutritional requirements; types of agriculture; Green Revolution; genetic engineering and crop production; deforestation; irrigation; sustainable agriculture)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Controlling pests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 of pesticides; costs and benefits of pesticide use; integrated pest management; relevant laws)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Forestry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Tree plantations; old growth forests; forest fires; forest management; national forests)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i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Rangelands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(Overgrazing; deforestation; desertification; rangeland management; federal rangelands)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Other Land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Urban Land Development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(Planned Development; suburban sprawl; urbanization)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Transportation Infrastructure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(Federal highway system; canals and channels; road less areas; ecosystem impacts)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Mining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(Mineral formation; extractional; global reserves;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Fishing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(Fishing techniques; over fishing; aquaculture;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Global Economics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(Globalization; World Bank; Tragedy of the Commons; relevant laws and treaties)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20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016 - Agriculture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"http://www.bozemanscience.com/ap-es-016-agriculture"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017 - Forestry &amp; Rangelands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22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018 - Land Use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IV. LAND AND WATER USE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Agriculture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Feeding a growing population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(Human nutritional requirements; types of agriculture; Green Revolution; genetic engineering and crop production; deforestation; irrigation; sustainable agriculture)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Controlling pests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 of pesticides; costs and benefits of pesticide use; integrated pest management; relevant laws)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Forestry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Tree plantations; old growth forests; forest fires; forest management; national forests)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i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Rangelands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(Overgrazing; deforestation; desertification; rangeland management; federal rangelands)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Other Land Use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Urban Land Development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(Planned Development; suburban sprawl; urbanization)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Transportation Infrastructure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(Federal highway system; canals and channels; road less areas; ecosystem impacts)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Mining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(Mineral formation; extractional; global reserves;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Fishing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(Fishing techniques; over fishing; aquaculture;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Global Economics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(Globalization; World Bank; Tragedy of the Commons;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23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019 - Mining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24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020 - Fishing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25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021 - Environmental Economics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V.   ENERGY RESOURCES AND CONSUMPTION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Concepts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(Energy forms; power; units; conversions; Laws of Thermodynamics)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Consumption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History (Industrial Revolution)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Present Global energy use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Future energy needs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Fossil Fuel Resources and Use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(Formation of coal, oil and natural gas; extraction/purification methods; world reserves and global demands; synfuels; environmental advantages/ disadvantages of sources)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Nuclear Energy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(Nuclear fission processes; nuclear fuel; electricity production; nuclear reactor types; environmental advantages/disadvantages; safety issues; radiation and human health; radioactive wastes; nuclear fission)</w:t>
            </w:r>
          </w:p>
          <w:p w:rsidR="00000000" w:rsidDel="00000000" w:rsidP="00000000" w:rsidRDefault="00000000" w:rsidRPr="00000000" w14:paraId="0000005E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Hydroelectric Power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(Dams; flood control; salmon; silting; other impacts)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Conservation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(Energy efficiency; CAFE standards; hybrid electric vehicles; mass transit)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Renewable Energy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(Solar energy; solar electricity; hydrogen fuel cells; biomass; wind energy; small-scale hydroelectric; ocean waves and tidal energy; geothermal; environmental advantages/disadvantages)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26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022 - Energy Concepts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2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023 - Energy Consumption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2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024 - Fossil Fuel Resources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3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2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025 - Nuclear Energy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b w:val="0"/>
                <w:color w:val="777777"/>
                <w:sz w:val="19"/>
                <w:szCs w:val="19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left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V.   ENERGY RESOURCES AND CONSUMPTION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Concepts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(Energy forms; power; units; conversions; Laws of Thermodynamics)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Consumption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History (Industrial Revolution)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Present Global energy use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Future energy needs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Fossil Fuel Resources and Use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(Formation of coal, oil and natural gas; extraction/purification methods; world reserves and global demands; synfuels; environmental advantages/ disadvantages of sources)</w:t>
            </w:r>
          </w:p>
          <w:p w:rsidR="00000000" w:rsidDel="00000000" w:rsidP="00000000" w:rsidRDefault="00000000" w:rsidRPr="00000000" w14:paraId="0000006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Nuclear Energy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(Nuclear fission processes; nuclear fuel; electricity production; nuclear reactor types; environmental advantages/disadvantages; safety issues; radiation and human health; radioactive wastes; nuclear fission)</w:t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Hydroelectric Power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(Dams; flood control; salmon; silting; other impacts)</w:t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Energy Conservation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(Energy efficiency; CAFE standards; hybrid electric vehicles; mass transit)</w:t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9"/>
                <w:szCs w:val="19"/>
                <w:vertAlign w:val="baseline"/>
                <w:rtl w:val="0"/>
              </w:rPr>
              <w:t xml:space="preserve">Renewable Energy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  <w:rtl w:val="0"/>
              </w:rPr>
              <w:t xml:space="preserve"> (Solar energy; solar electricity; hydrogen fuel cells; biomass; wind energy; small-scale hydroelectric; ocean waves and tidal energy; geothermal; environmental advantages/disadvantages)</w:t>
            </w:r>
          </w:p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026 - Hydroelectric Power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027 - Energy Reduction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1"/>
              <w:rPr>
                <w:b w:val="0"/>
                <w:sz w:val="19"/>
                <w:szCs w:val="19"/>
              </w:rPr>
            </w:pPr>
            <w:hyperlink r:id="rId32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028 - Renewable Energy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"http://www.bozemanscience.com/ap-es-028-renewable-energy"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VI. POLLUTION (25-30%)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Pollution Types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Air Pollution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Sources- primary and secondary; major air pollutants; measurement units; smog; acid deposition- causes and effects; heat islands and temperature inversions; indoor air pollution; remediation and reduction strategies; Clean Air Act and other Relevant Laws)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Noise Pollution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(Sources; effects; Control Measures)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Water Pollution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(Types; sources, causes, and effects; cultural eutrophication; groundwater pollution; maintaining water quality; water purification; sewage treatment/septic systems; Clean Water Act and other relevant laws)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numPr>
                <w:ilvl w:val="0"/>
                <w:numId w:val="3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Solid Waste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(Types; disposal; reduction)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Impacts on the Environment and Human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Hazards to human health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(Environmental risk analysis; acute and chronic effects; dose-response relationships; air pollutants; smoking and other risks)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Hazardous chemicals in the environment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 of hazardous waste; treatment/disposal of hazardous waste; cleanup of contaminated sites; biomagnification; relevant laws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3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Economic Impacts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(Cost-benefit analysis; externalities; marginal costs; sustainability)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33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029 - Air Pollution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34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030 - Water Pollution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Times New Roman" w:cs="Times New Roman" w:eastAsia="Times New Roman" w:hAnsi="Times New Roman"/>
                <w:b w:val="0"/>
                <w:color w:val="777777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777777"/>
                <w:sz w:val="19"/>
                <w:szCs w:val="19"/>
                <w:vertAlign w:val="baseline"/>
                <w:rtl w:val="0"/>
              </w:rPr>
              <w:br w:type="textWrapping"/>
              <w:t xml:space="preserve"> 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26" w:before="326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VI. POLLUTION (25-30%)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Pollution Types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Air Pollution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Sources- primary and secondary; major air pollutants; measurement units; smog; acid deposition- causes and effects; heat islands and temperature inversions; indoor air pollution; remediation and reduction strategies; Clean Air Act and other Relevant Laws)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Noise Pollution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(Sources; effects; Control Measures)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Water Pollution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(Types; sources, causes, and effects; cultural eutrophication; groundwater pollution; maintaining water quality; water purification; sewage treatment/septic systems; Clean Water Act and other relevant laws)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2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Solid Waste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(Types; disposal; reduction)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Impacts on the Environment and Human Health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Hazards to human health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(Environmental risk analysis; acute and chronic effects; dose-response relationships; air pollutants; smoking and other risks)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2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Hazardous chemicals in the environment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(Types of hazardous waste; treatment/disposal of hazardous waste; cleanup of contaminated sites; biomagnification; relevant laws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5"/>
              </w:tabs>
              <w:spacing w:after="0" w:before="0" w:line="240" w:lineRule="auto"/>
              <w:ind w:left="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       C.   Economic Impacts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(Cost-benefit analysis; externalities; marginal costs; sustainability)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905"/>
              </w:tabs>
              <w:spacing w:after="0" w:before="0" w:line="240" w:lineRule="auto"/>
              <w:ind w:left="720" w:firstLine="0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35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031 - Solid Waste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"http://www.bozemanscience.com/ap-es-031-solid-waste"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36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032 - Health Impacts of Pollution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"http://www.bozemanscience.com/ap-es-032-health-impacts"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fldChar w:fldCharType="end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VII. GLOBAL CHANGE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Stratospheric Zone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(Formation of stratospheric ozone; ultraviolet radiation; causes of ozone depletion; strategies for reducing ozone depletion;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Global Warming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Greenhouse gases and the greenhouse effect; impacts and consequences of global warming; reducing climate change;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numPr>
                <w:ilvl w:val="0"/>
                <w:numId w:val="2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Loss of Biodiversity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Habitat loss; overuse; pollution; introduced species; endangered and extinct species  </w:t>
            </w:r>
          </w:p>
          <w:p w:rsidR="00000000" w:rsidDel="00000000" w:rsidP="00000000" w:rsidRDefault="00000000" w:rsidRPr="00000000" w14:paraId="0000009D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Maintenance through conservation </w:t>
            </w:r>
          </w:p>
          <w:p w:rsidR="00000000" w:rsidDel="00000000" w:rsidP="00000000" w:rsidRDefault="00000000" w:rsidRPr="00000000" w14:paraId="0000009E">
            <w:pPr>
              <w:numPr>
                <w:ilvl w:val="0"/>
                <w:numId w:val="2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Relevant laws and treaties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37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033 - Stratospheric Ozone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firstLine="0"/>
              <w:contextualSpacing w:val="0"/>
              <w:rPr>
                <w:rFonts w:ascii="Arial" w:cs="Arial" w:eastAsia="Arial" w:hAnsi="Arial"/>
                <w:b w:val="0"/>
                <w:color w:val="777777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br w:type="textWrapping"/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ind w:left="113" w:right="113" w:firstLine="0"/>
              <w:contextualSpacing w:val="0"/>
              <w:jc w:val="center"/>
              <w:rPr>
                <w:rFonts w:ascii="Arial" w:cs="Arial" w:eastAsia="Arial" w:hAnsi="Arial"/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VII. GLOBAL CHANGE (10-15%)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Stratospheric Zone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(Formation of stratospheric ozone; ultraviolet radiation; causes of ozone depletion; strategies for reducing ozone depletion;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Global Warming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color w:val="000000"/>
                <w:sz w:val="19"/>
                <w:szCs w:val="19"/>
                <w:vertAlign w:val="baseline"/>
                <w:rtl w:val="0"/>
              </w:rPr>
              <w:t xml:space="preserve">Greenhouse gases and the greenhouse effect; impacts and consequences of global warming; reducing climate change; relevant laws and treaties)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numPr>
                <w:ilvl w:val="0"/>
                <w:numId w:val="2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9"/>
                <w:szCs w:val="19"/>
                <w:vertAlign w:val="baseline"/>
                <w:rtl w:val="0"/>
              </w:rPr>
              <w:t xml:space="preserve">Loss of Biodiversity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Habitat loss; overuse; pollution; introduced species; endangered and extinct species  </w:t>
            </w:r>
          </w:p>
          <w:p w:rsidR="00000000" w:rsidDel="00000000" w:rsidP="00000000" w:rsidRDefault="00000000" w:rsidRPr="00000000" w14:paraId="000000AA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Maintenance through conservation 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2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hanging="360"/>
              <w:contextualSpacing w:val="1"/>
              <w:rPr>
                <w:rFonts w:ascii="Arial" w:cs="Arial" w:eastAsia="Arial" w:hAnsi="Arial"/>
                <w:b w:val="0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19"/>
                <w:szCs w:val="19"/>
                <w:vertAlign w:val="baseline"/>
                <w:rtl w:val="0"/>
              </w:rPr>
              <w:t xml:space="preserve">Relevant laws and treaties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rPr>
                <w:rFonts w:ascii="Arial" w:cs="Arial" w:eastAsia="Arial" w:hAnsi="Arial"/>
                <w:b w:val="0"/>
                <w:sz w:val="19"/>
                <w:szCs w:val="19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hyperlink r:id="rId38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034 - Global Climate Change</w:t>
              </w:r>
            </w:hyperlink>
            <w:r w:rsidDel="00000000" w:rsidR="00000000" w:rsidRPr="00000000">
              <w:fldChar w:fldCharType="begin"/>
              <w:instrText xml:space="preserve"> HYPERLINK "http://www.bozemanscience.com/ap-es-034-global-climate-change"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2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hanging="360"/>
              <w:contextualSpacing w:val="0"/>
              <w:rPr>
                <w:b w:val="0"/>
                <w:color w:val="777777"/>
                <w:sz w:val="19"/>
                <w:szCs w:val="19"/>
              </w:rPr>
            </w:pPr>
            <w:r w:rsidDel="00000000" w:rsidR="00000000" w:rsidRPr="00000000">
              <w:fldChar w:fldCharType="end"/>
            </w:r>
            <w:hyperlink r:id="rId39">
              <w:r w:rsidDel="00000000" w:rsidR="00000000" w:rsidRPr="00000000">
                <w:rPr>
                  <w:rFonts w:ascii="Arial" w:cs="Arial" w:eastAsia="Arial" w:hAnsi="Arial"/>
                  <w:b w:val="1"/>
                  <w:color w:val="0000ff"/>
                  <w:sz w:val="19"/>
                  <w:szCs w:val="19"/>
                  <w:u w:val="single"/>
                  <w:vertAlign w:val="baseline"/>
                  <w:rtl w:val="0"/>
                </w:rPr>
                <w:t xml:space="preserve">035 - Loss of Biodiversity</w:t>
              </w:r>
            </w:hyperlink>
            <w:r w:rsidDel="00000000" w:rsidR="00000000" w:rsidRPr="00000000">
              <w:rPr>
                <w:rFonts w:ascii="Arial" w:cs="Arial" w:eastAsia="Arial" w:hAnsi="Arial"/>
                <w:b w:val="1"/>
                <w:color w:val="777777"/>
                <w:sz w:val="19"/>
                <w:szCs w:val="19"/>
                <w:vertAlign w:val="baseline"/>
                <w:rtl w:val="0"/>
              </w:rPr>
              <w:t xml:space="preserve"> 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5/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 APES TEST DAY –  Bring an ID.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ARE YOU READY TO SCORE A 5?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vertAlign w:val="baseline"/>
                <w:rtl w:val="0"/>
              </w:rPr>
              <w:t xml:space="preserve">Reminders: #2 pencil, blue pen, sweater/jacket in case its cold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5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1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lvl w:ilvl="0">
      <w:start w:val="5"/>
      <w:numFmt w:val="upperLetter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6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7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8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19"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1">
    <w:lvl w:ilvl="0">
      <w:start w:val="1"/>
      <w:numFmt w:val="decimal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2"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vertAlign w:val="baseli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6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7">
    <w:lvl w:ilvl="0">
      <w:start w:val="1"/>
      <w:numFmt w:val="upperLetter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29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0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1"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2">
    <w:lvl w:ilvl="0">
      <w:start w:val="1"/>
      <w:numFmt w:val="bullet"/>
      <w:lvlText w:val="€"/>
      <w:lvlJc w:val="left"/>
      <w:pPr>
        <w:ind w:left="36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  <w:vertAlign w:val="baseline"/>
      </w:rPr>
    </w:lvl>
  </w:abstractNum>
  <w:abstractNum w:abstractNumId="33">
    <w:lvl w:ilvl="0">
      <w:start w:val="1"/>
      <w:numFmt w:val="upperLetter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lvl w:ilvl="0">
      <w:start w:val="1"/>
      <w:numFmt w:val="decimal"/>
      <w:lvlText w:val="%1."/>
      <w:lvlJc w:val="left"/>
      <w:pPr>
        <w:ind w:left="108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bozemanscience.com/ap-es-016-agriculture" TargetMode="External"/><Relationship Id="rId22" Type="http://schemas.openxmlformats.org/officeDocument/2006/relationships/hyperlink" Target="http://www.bozemanscience.com/ap-es-018-land-use" TargetMode="External"/><Relationship Id="rId21" Type="http://schemas.openxmlformats.org/officeDocument/2006/relationships/hyperlink" Target="http://www.bozemanscience.com/ap-es-017-forestry-rangelands" TargetMode="External"/><Relationship Id="rId24" Type="http://schemas.openxmlformats.org/officeDocument/2006/relationships/hyperlink" Target="http://www.bozemanscience.com/ap-es-020-fishing" TargetMode="External"/><Relationship Id="rId23" Type="http://schemas.openxmlformats.org/officeDocument/2006/relationships/hyperlink" Target="http://www.bozemanscience.com/ap-es-019-min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bozemanscience.com/ap-es-005-water-resources" TargetMode="External"/><Relationship Id="rId26" Type="http://schemas.openxmlformats.org/officeDocument/2006/relationships/hyperlink" Target="http://www.bozemanscience.com/ap-es-022-energy-concepts" TargetMode="External"/><Relationship Id="rId25" Type="http://schemas.openxmlformats.org/officeDocument/2006/relationships/hyperlink" Target="http://www.bozemanscience.com/ap-es-021-environmental-economics" TargetMode="External"/><Relationship Id="rId28" Type="http://schemas.openxmlformats.org/officeDocument/2006/relationships/hyperlink" Target="http://www.bozemanscience.com/ap-es-024-fossil-fuel-resources" TargetMode="External"/><Relationship Id="rId27" Type="http://schemas.openxmlformats.org/officeDocument/2006/relationships/hyperlink" Target="http://www.bozemanscience.com/ap-es-023-energy-consumption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bozemanscience.com/ap-es-002-environmental-systems" TargetMode="External"/><Relationship Id="rId29" Type="http://schemas.openxmlformats.org/officeDocument/2006/relationships/hyperlink" Target="http://www.bozemanscience.com/ap-es-025-nuclear-energy" TargetMode="External"/><Relationship Id="rId7" Type="http://schemas.openxmlformats.org/officeDocument/2006/relationships/hyperlink" Target="http://www.bozemanscience.com/ap-es-003-geology" TargetMode="External"/><Relationship Id="rId8" Type="http://schemas.openxmlformats.org/officeDocument/2006/relationships/hyperlink" Target="http://www.bozemanscience.com/ap-es-004-the-atmosphere" TargetMode="External"/><Relationship Id="rId31" Type="http://schemas.openxmlformats.org/officeDocument/2006/relationships/hyperlink" Target="http://www.bozemanscience.com/ap-es-027-energy-conservation" TargetMode="External"/><Relationship Id="rId30" Type="http://schemas.openxmlformats.org/officeDocument/2006/relationships/hyperlink" Target="http://www.bozemanscience.com/ap-es-026-hydroelectric-power" TargetMode="External"/><Relationship Id="rId11" Type="http://schemas.openxmlformats.org/officeDocument/2006/relationships/hyperlink" Target="http://www.bozemanscience.com/ap-es-007-ecosystem-ecology" TargetMode="External"/><Relationship Id="rId33" Type="http://schemas.openxmlformats.org/officeDocument/2006/relationships/hyperlink" Target="http://www.bozemanscience.com/ap-es-029-air-pollution" TargetMode="External"/><Relationship Id="rId10" Type="http://schemas.openxmlformats.org/officeDocument/2006/relationships/hyperlink" Target="http://www.bozemanscience.com/ap-es-006-soil-soil-dynamics" TargetMode="External"/><Relationship Id="rId32" Type="http://schemas.openxmlformats.org/officeDocument/2006/relationships/hyperlink" Target="http://www.bozemanscience.com/ap-es-028-renewable-energy" TargetMode="External"/><Relationship Id="rId13" Type="http://schemas.openxmlformats.org/officeDocument/2006/relationships/hyperlink" Target="http://www.bozemanscience.com/ap-es-009-ecosystem-diversity" TargetMode="External"/><Relationship Id="rId35" Type="http://schemas.openxmlformats.org/officeDocument/2006/relationships/hyperlink" Target="http://www.bozemanscience.com/ap-es-031-solid-waste" TargetMode="External"/><Relationship Id="rId12" Type="http://schemas.openxmlformats.org/officeDocument/2006/relationships/hyperlink" Target="http://www.bozemanscience.com/ap-es-008-energy-flow-in-ecosystems" TargetMode="External"/><Relationship Id="rId34" Type="http://schemas.openxmlformats.org/officeDocument/2006/relationships/hyperlink" Target="http://www.bozemanscience.com/ap-es-030-water-pollution" TargetMode="External"/><Relationship Id="rId15" Type="http://schemas.openxmlformats.org/officeDocument/2006/relationships/hyperlink" Target="http://www.bozemanscience.com/ap-es-011-biogeochemical-cycles" TargetMode="External"/><Relationship Id="rId37" Type="http://schemas.openxmlformats.org/officeDocument/2006/relationships/hyperlink" Target="http://www.bozemanscience.com/new-page" TargetMode="External"/><Relationship Id="rId14" Type="http://schemas.openxmlformats.org/officeDocument/2006/relationships/hyperlink" Target="http://www.bozemanscience.com/ap-es-010-natural-ecosystem-change" TargetMode="External"/><Relationship Id="rId36" Type="http://schemas.openxmlformats.org/officeDocument/2006/relationships/hyperlink" Target="http://www.bozemanscience.com/ap-es-032-health-impacts" TargetMode="External"/><Relationship Id="rId17" Type="http://schemas.openxmlformats.org/officeDocument/2006/relationships/hyperlink" Target="http://www.bozemanscience.com/ap-es-013-human-population-dynamics" TargetMode="External"/><Relationship Id="rId39" Type="http://schemas.openxmlformats.org/officeDocument/2006/relationships/hyperlink" Target="http://www.bozemanscience.com/ap-es-035-loss-of-biodiversity" TargetMode="External"/><Relationship Id="rId16" Type="http://schemas.openxmlformats.org/officeDocument/2006/relationships/hyperlink" Target="http://www.bozemanscience.com/ap-es-012-population-ecology" TargetMode="External"/><Relationship Id="rId38" Type="http://schemas.openxmlformats.org/officeDocument/2006/relationships/hyperlink" Target="http://www.bozemanscience.com/ap-es-034-global-climate-change" TargetMode="External"/><Relationship Id="rId19" Type="http://schemas.openxmlformats.org/officeDocument/2006/relationships/hyperlink" Target="http://www.bozemanscience.com/ap-es-015-human-population-impacts" TargetMode="External"/><Relationship Id="rId18" Type="http://schemas.openxmlformats.org/officeDocument/2006/relationships/hyperlink" Target="http://www.bozemanscience.com/ap-es-014-human-population-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